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Guía rápida de trámites para exportadores de Tomate Fresco</w:t>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Objetivo:</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La presente guía ha sido integrada con la información general de la tramitología con las dependencias de gobierno que intervienen en el proceso de exportación de Tomate Fresco, que debe conocer un productor o comercializador con intención de exportar tomate.</w:t>
      </w:r>
    </w:p>
    <w:p w:rsidR="00000000" w:rsidDel="00000000" w:rsidP="00000000" w:rsidRDefault="00000000" w:rsidRPr="00000000" w14:paraId="00000006">
      <w:pPr>
        <w:jc w:val="both"/>
        <w:rPr>
          <w:rFonts w:ascii="Arial" w:cs="Arial" w:eastAsia="Arial" w:hAnsi="Arial"/>
          <w:b w:val="1"/>
        </w:rPr>
      </w:pPr>
      <w:r w:rsidDel="00000000" w:rsidR="00000000" w:rsidRPr="00000000">
        <w:rPr>
          <w:rFonts w:ascii="Arial" w:cs="Arial" w:eastAsia="Arial" w:hAnsi="Arial"/>
          <w:rtl w:val="0"/>
        </w:rPr>
        <w:t xml:space="preserve">Así mismo, se anexan a esta guía tanto el </w:t>
      </w:r>
      <w:r w:rsidDel="00000000" w:rsidR="00000000" w:rsidRPr="00000000">
        <w:rPr>
          <w:rFonts w:ascii="Arial" w:cs="Arial" w:eastAsia="Arial" w:hAnsi="Arial"/>
          <w:b w:val="1"/>
          <w:rtl w:val="0"/>
        </w:rPr>
        <w:t xml:space="preserve">Acuerdo de Precios Mínimos </w:t>
      </w:r>
      <w:r w:rsidDel="00000000" w:rsidR="00000000" w:rsidRPr="00000000">
        <w:rPr>
          <w:rFonts w:ascii="Arial" w:cs="Arial" w:eastAsia="Arial" w:hAnsi="Arial"/>
          <w:rtl w:val="0"/>
        </w:rPr>
        <w:t xml:space="preserve">actualizado, como Acuerdo que modifica el diverso por el que la Secretaría de Economía emite </w:t>
      </w:r>
      <w:r w:rsidDel="00000000" w:rsidR="00000000" w:rsidRPr="00000000">
        <w:rPr>
          <w:rFonts w:ascii="Arial" w:cs="Arial" w:eastAsia="Arial" w:hAnsi="Arial"/>
          <w:b w:val="1"/>
          <w:rtl w:val="0"/>
        </w:rPr>
        <w:t xml:space="preserve">Reglas y Criterios de carácter general en materia de Comercio Exterior.</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importante que lean detenidamente cada punto de este documento para </w:t>
      </w:r>
      <w:r w:rsidDel="00000000" w:rsidR="00000000" w:rsidRPr="00000000">
        <w:rPr>
          <w:rFonts w:ascii="Arial" w:cs="Arial" w:eastAsia="Arial" w:hAnsi="Arial"/>
          <w:color w:val="000000"/>
          <w:sz w:val="24"/>
          <w:szCs w:val="24"/>
        </w:rPr>
        <w:drawing>
          <wp:anchor allowOverlap="1" behindDoc="1" distB="0" distT="0" distL="0" distR="0" hidden="0" layoutInCell="1" locked="0" relativeHeight="0" simplePos="0">
            <wp:simplePos x="0" y="0"/>
            <wp:positionH relativeFrom="page">
              <wp:posOffset>0</wp:posOffset>
            </wp:positionH>
            <wp:positionV relativeFrom="page">
              <wp:posOffset>3840479</wp:posOffset>
            </wp:positionV>
            <wp:extent cx="7772400" cy="6228715"/>
            <wp:effectExtent b="0" l="0" r="0" t="0"/>
            <wp:wrapNone/>
            <wp:docPr id="222" name="image1.png"/>
            <a:graphic>
              <a:graphicData uri="http://schemas.openxmlformats.org/drawingml/2006/picture">
                <pic:pic>
                  <pic:nvPicPr>
                    <pic:cNvPr id="0" name="image1.png"/>
                    <pic:cNvPicPr preferRelativeResize="0"/>
                  </pic:nvPicPr>
                  <pic:blipFill>
                    <a:blip r:embed="rId7"/>
                    <a:srcRect b="0" l="0" r="0" t="43344"/>
                    <a:stretch>
                      <a:fillRect/>
                    </a:stretch>
                  </pic:blipFill>
                  <pic:spPr>
                    <a:xfrm>
                      <a:off x="0" y="0"/>
                      <a:ext cx="7772400" cy="6228715"/>
                    </a:xfrm>
                    <a:prstGeom prst="rect"/>
                    <a:ln/>
                  </pic:spPr>
                </pic:pic>
              </a:graphicData>
            </a:graphic>
          </wp:anchor>
        </w:drawing>
      </w:r>
      <w:r w:rsidDel="00000000" w:rsidR="00000000" w:rsidRPr="00000000">
        <w:rPr>
          <w:rFonts w:ascii="Arial" w:cs="Arial" w:eastAsia="Arial" w:hAnsi="Arial"/>
          <w:color w:val="000000"/>
          <w:sz w:val="24"/>
          <w:szCs w:val="24"/>
          <w:rtl w:val="0"/>
        </w:rPr>
        <w:t xml:space="preserve">que así le sea realmente de utilidad. </w:t>
      </w:r>
    </w:p>
    <w:p w:rsidR="00000000" w:rsidDel="00000000" w:rsidP="00000000" w:rsidRDefault="00000000" w:rsidRPr="00000000" w14:paraId="00000008">
      <w:pPr>
        <w:jc w:val="both"/>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Datos de contacto del APHYM:</w:t>
      </w:r>
    </w:p>
    <w:tbl>
      <w:tblPr>
        <w:tblStyle w:val="Table1"/>
        <w:tblW w:w="6520.0" w:type="dxa"/>
        <w:jc w:val="left"/>
        <w:tblInd w:w="16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6"/>
        <w:gridCol w:w="3124"/>
        <w:tblGridChange w:id="0">
          <w:tblGrid>
            <w:gridCol w:w="3396"/>
            <w:gridCol w:w="3124"/>
          </w:tblGrid>
        </w:tblGridChange>
      </w:tblGrid>
      <w:tr>
        <w:trPr>
          <w:cantSplit w:val="0"/>
          <w:tblHeader w:val="0"/>
        </w:trPr>
        <w:tc>
          <w:tcPr/>
          <w:p w:rsidR="00000000" w:rsidDel="00000000" w:rsidP="00000000" w:rsidRDefault="00000000" w:rsidRPr="00000000" w14:paraId="0000000A">
            <w:pPr>
              <w:jc w:val="both"/>
              <w:rPr>
                <w:rFonts w:ascii="Arial" w:cs="Arial" w:eastAsia="Arial" w:hAnsi="Arial"/>
                <w:b w:val="1"/>
              </w:rPr>
            </w:pPr>
            <w:r w:rsidDel="00000000" w:rsidR="00000000" w:rsidRPr="00000000">
              <w:rPr>
                <w:rFonts w:ascii="Arial" w:cs="Arial" w:eastAsia="Arial" w:hAnsi="Arial"/>
                <w:b w:val="1"/>
                <w:rtl w:val="0"/>
              </w:rPr>
              <w:t xml:space="preserve">Nayeli Lastra </w:t>
            </w:r>
          </w:p>
          <w:p w:rsidR="00000000" w:rsidDel="00000000" w:rsidP="00000000" w:rsidRDefault="00000000" w:rsidRPr="00000000" w14:paraId="0000000B">
            <w:pPr>
              <w:jc w:val="both"/>
              <w:rPr>
                <w:rFonts w:ascii="Roboto" w:cs="Roboto" w:eastAsia="Roboto" w:hAnsi="Roboto"/>
                <w:color w:val="222222"/>
                <w:sz w:val="21"/>
                <w:szCs w:val="21"/>
                <w:highlight w:val="white"/>
              </w:rPr>
            </w:pPr>
            <w:hyperlink r:id="rId8">
              <w:r w:rsidDel="00000000" w:rsidR="00000000" w:rsidRPr="00000000">
                <w:rPr>
                  <w:rFonts w:ascii="Roboto" w:cs="Roboto" w:eastAsia="Roboto" w:hAnsi="Roboto"/>
                  <w:color w:val="0563c1"/>
                  <w:sz w:val="21"/>
                  <w:szCs w:val="21"/>
                  <w:highlight w:val="white"/>
                  <w:u w:val="single"/>
                  <w:rtl w:val="0"/>
                </w:rPr>
                <w:t xml:space="preserve">nayeli@aphym.com</w:t>
              </w:r>
            </w:hyperlink>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644 127 0044</w:t>
            </w:r>
          </w:p>
        </w:tc>
        <w:tc>
          <w:tcPr/>
          <w:p w:rsidR="00000000" w:rsidDel="00000000" w:rsidP="00000000" w:rsidRDefault="00000000" w:rsidRPr="00000000" w14:paraId="0000000D">
            <w:pPr>
              <w:jc w:val="both"/>
              <w:rPr>
                <w:rFonts w:ascii="Arial" w:cs="Arial" w:eastAsia="Arial" w:hAnsi="Arial"/>
                <w:b w:val="1"/>
              </w:rPr>
            </w:pPr>
            <w:r w:rsidDel="00000000" w:rsidR="00000000" w:rsidRPr="00000000">
              <w:rPr>
                <w:rFonts w:ascii="Arial" w:cs="Arial" w:eastAsia="Arial" w:hAnsi="Arial"/>
                <w:b w:val="1"/>
                <w:rtl w:val="0"/>
              </w:rPr>
              <w:t xml:space="preserve">Yaritzi Guillen</w:t>
            </w:r>
          </w:p>
          <w:p w:rsidR="00000000" w:rsidDel="00000000" w:rsidP="00000000" w:rsidRDefault="00000000" w:rsidRPr="00000000" w14:paraId="0000000E">
            <w:pPr>
              <w:jc w:val="both"/>
              <w:rPr>
                <w:rFonts w:ascii="Roboto" w:cs="Roboto" w:eastAsia="Roboto" w:hAnsi="Roboto"/>
                <w:color w:val="222222"/>
                <w:sz w:val="21"/>
                <w:szCs w:val="21"/>
                <w:highlight w:val="white"/>
              </w:rPr>
            </w:pPr>
            <w:hyperlink r:id="rId9">
              <w:r w:rsidDel="00000000" w:rsidR="00000000" w:rsidRPr="00000000">
                <w:rPr>
                  <w:rFonts w:ascii="Roboto" w:cs="Roboto" w:eastAsia="Roboto" w:hAnsi="Roboto"/>
                  <w:color w:val="1155cc"/>
                  <w:sz w:val="21"/>
                  <w:szCs w:val="21"/>
                  <w:highlight w:val="white"/>
                  <w:u w:val="single"/>
                  <w:rtl w:val="0"/>
                </w:rPr>
                <w:t xml:space="preserve">comercioexterior@aphym.com</w:t>
              </w:r>
            </w:hyperlink>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662 426 8860</w:t>
            </w:r>
          </w:p>
        </w:tc>
      </w:tr>
    </w:tbl>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Paso 1.</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Adhesión al Sistema de Reducción de Riesgos de Contaminación (SRRC) de las Unidades de Producción y Empaque ante el SENASICA.</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7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Este registro oficial lo realizará bajo la guía e instrucciones de un Profesional Autorizado por el SENASICA.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80" w:firstLine="0"/>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780" w:hanging="360"/>
        <w:jc w:val="both"/>
        <w:rPr>
          <w:rFonts w:ascii="Arial" w:cs="Arial" w:eastAsia="Arial" w:hAnsi="Arial"/>
          <w:b w:val="1"/>
          <w:color w:val="000000"/>
        </w:rPr>
      </w:pPr>
      <w:r w:rsidDel="00000000" w:rsidR="00000000" w:rsidRPr="00000000">
        <w:rPr>
          <w:rFonts w:ascii="Arial" w:cs="Arial" w:eastAsia="Arial" w:hAnsi="Arial"/>
          <w:color w:val="000000"/>
          <w:rtl w:val="0"/>
        </w:rPr>
        <w:t xml:space="preserve">Una vez realizados los trabajos del Profesional, este le emitirá una Constancia de Implementación, debe </w:t>
      </w:r>
      <w:r w:rsidDel="00000000" w:rsidR="00000000" w:rsidRPr="00000000">
        <w:rPr>
          <w:rFonts w:ascii="Arial" w:cs="Arial" w:eastAsia="Arial" w:hAnsi="Arial"/>
          <w:rtl w:val="0"/>
        </w:rPr>
        <w:t xml:space="preserve">resguardarse para</w:t>
      </w:r>
      <w:r w:rsidDel="00000000" w:rsidR="00000000" w:rsidRPr="00000000">
        <w:rPr>
          <w:rFonts w:ascii="Arial" w:cs="Arial" w:eastAsia="Arial" w:hAnsi="Arial"/>
          <w:color w:val="000000"/>
          <w:rtl w:val="0"/>
        </w:rPr>
        <w:t xml:space="preserve"> su expediente.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80" w:firstLine="0"/>
        <w:jc w:val="both"/>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Solicitud de Constancia para alta de Exportador APHYM (única vez)</w:t>
      </w:r>
      <w:r w:rsidDel="00000000" w:rsidR="00000000" w:rsidRPr="00000000">
        <w:rPr>
          <w:rtl w:val="0"/>
        </w:rPr>
      </w:r>
    </w:p>
    <w:p w:rsidR="00000000" w:rsidDel="00000000" w:rsidP="00000000" w:rsidRDefault="00000000" w:rsidRPr="00000000" w14:paraId="0000001A">
      <w:pPr>
        <w:spacing w:after="0" w:lineRule="auto"/>
        <w:ind w:lef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Antes de iniciar el proceso de alta en el Registro Nacional de Exportadores de Tomate Fresco, los pasos a seguir son los siguientes:</w:t>
      </w:r>
    </w:p>
    <w:p w:rsidR="00000000" w:rsidDel="00000000" w:rsidP="00000000" w:rsidRDefault="00000000" w:rsidRPr="00000000" w14:paraId="0000001B">
      <w:pPr>
        <w:numPr>
          <w:ilvl w:val="0"/>
          <w:numId w:val="1"/>
        </w:numPr>
        <w:spacing w:after="0" w:before="240" w:lineRule="auto"/>
        <w:ind w:left="720" w:hanging="360"/>
        <w:rPr>
          <w:rFonts w:ascii="Arial" w:cs="Arial" w:eastAsia="Arial" w:hAnsi="Arial"/>
          <w:color w:val="000000"/>
        </w:rPr>
      </w:pPr>
      <w:r w:rsidDel="00000000" w:rsidR="00000000" w:rsidRPr="00000000">
        <w:rPr>
          <w:rFonts w:ascii="Arial" w:cs="Arial" w:eastAsia="Arial" w:hAnsi="Arial"/>
          <w:sz w:val="21"/>
          <w:szCs w:val="21"/>
          <w:rtl w:val="0"/>
        </w:rPr>
        <w:t xml:space="preserve">Asegurarse de cubrir las cuotas del tomate y cuotas APHYM.</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color w:val="000000"/>
        </w:rPr>
      </w:pPr>
      <w:r w:rsidDel="00000000" w:rsidR="00000000" w:rsidRPr="00000000">
        <w:rPr>
          <w:rFonts w:ascii="Arial" w:cs="Arial" w:eastAsia="Arial" w:hAnsi="Arial"/>
          <w:sz w:val="21"/>
          <w:szCs w:val="21"/>
          <w:rtl w:val="0"/>
        </w:rPr>
        <w:t xml:space="preserve">Enviar la solicitud de constancia de exportador a APHYM al correo </w:t>
      </w:r>
      <w:r w:rsidDel="00000000" w:rsidR="00000000" w:rsidRPr="00000000">
        <w:rPr>
          <w:rFonts w:ascii="Arial" w:cs="Arial" w:eastAsia="Arial" w:hAnsi="Arial"/>
          <w:b w:val="1"/>
          <w:sz w:val="21"/>
          <w:szCs w:val="21"/>
          <w:u w:val="single"/>
          <w:rtl w:val="0"/>
        </w:rPr>
        <w:t xml:space="preserve">comercioexterior@aphym.com.</w:t>
      </w:r>
      <w:r w:rsidDel="00000000" w:rsidR="00000000" w:rsidRPr="00000000">
        <w:rPr>
          <w:rtl w:val="0"/>
        </w:rPr>
      </w:r>
    </w:p>
    <w:p w:rsidR="00000000" w:rsidDel="00000000" w:rsidP="00000000" w:rsidRDefault="00000000" w:rsidRPr="00000000" w14:paraId="0000001D">
      <w:pPr>
        <w:numPr>
          <w:ilvl w:val="0"/>
          <w:numId w:val="1"/>
        </w:numPr>
        <w:spacing w:after="240" w:lineRule="auto"/>
        <w:ind w:left="720" w:hanging="360"/>
        <w:rPr>
          <w:rFonts w:ascii="Arial" w:cs="Arial" w:eastAsia="Arial" w:hAnsi="Arial"/>
          <w:color w:val="000000"/>
        </w:rPr>
      </w:pPr>
      <w:r w:rsidDel="00000000" w:rsidR="00000000" w:rsidRPr="00000000">
        <w:rPr>
          <w:rFonts w:ascii="Arial" w:cs="Arial" w:eastAsia="Arial" w:hAnsi="Arial"/>
          <w:sz w:val="21"/>
          <w:szCs w:val="21"/>
          <w:rtl w:val="0"/>
        </w:rPr>
        <w:t xml:space="preserve">Una vez que se reciba la constancia de exportador, la empresa deberá recopilar los demás documentos necesarios para enviar su solicitud de alta en el RNETF a la Secretaría de Economía.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Solicitud de Número de Exportador en el Registro Nacional de Exportadores de Tomate Fresco.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b w:val="1"/>
          <w:color w:val="000000"/>
          <w:sz w:val="16"/>
          <w:szCs w:val="16"/>
          <w:highlight w:val="cyan"/>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 requisitos documentales para solicitar su número de exportador, debe solicitarlos por correo electrónico a: </w:t>
      </w:r>
      <w:hyperlink r:id="rId10">
        <w:r w:rsidDel="00000000" w:rsidR="00000000" w:rsidRPr="00000000">
          <w:rPr>
            <w:rFonts w:ascii="Arial" w:cs="Arial" w:eastAsia="Arial" w:hAnsi="Arial"/>
            <w:color w:val="1155cc"/>
            <w:u w:val="single"/>
            <w:rtl w:val="0"/>
          </w:rPr>
          <w:t xml:space="preserve">comercioexterior@aphym.com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Constancia de productor, escrito libre en términos de la Regla 1.3.5 (más los archivos que en el escrito se mencionan).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Número de Exportador se solicita a la </w:t>
      </w:r>
      <w:r w:rsidDel="00000000" w:rsidR="00000000" w:rsidRPr="00000000">
        <w:rPr>
          <w:rFonts w:ascii="Arial" w:cs="Arial" w:eastAsia="Arial" w:hAnsi="Arial"/>
          <w:rtl w:val="0"/>
        </w:rPr>
        <w:t xml:space="preserve">Secretaría</w:t>
      </w:r>
      <w:r w:rsidDel="00000000" w:rsidR="00000000" w:rsidRPr="00000000">
        <w:rPr>
          <w:rFonts w:ascii="Arial" w:cs="Arial" w:eastAsia="Arial" w:hAnsi="Arial"/>
          <w:color w:val="000000"/>
          <w:rtl w:val="0"/>
        </w:rPr>
        <w:t xml:space="preserve"> de Economía, vía correo electrónico </w:t>
      </w:r>
      <w:hyperlink r:id="rId11">
        <w:r w:rsidDel="00000000" w:rsidR="00000000" w:rsidRPr="00000000">
          <w:rPr>
            <w:rFonts w:ascii="Arial" w:cs="Arial" w:eastAsia="Arial" w:hAnsi="Arial"/>
            <w:color w:val="0563c1"/>
            <w:u w:val="single"/>
            <w:rtl w:val="0"/>
          </w:rPr>
          <w:t xml:space="preserve">dgce.tomate@economia.gob.mx</w:t>
        </w:r>
      </w:hyperlink>
      <w:r w:rsidDel="00000000" w:rsidR="00000000" w:rsidRPr="00000000">
        <w:rPr>
          <w:rFonts w:ascii="Arial" w:cs="Arial" w:eastAsia="Arial" w:hAnsi="Arial"/>
          <w:color w:val="000000"/>
          <w:rtl w:val="0"/>
        </w:rPr>
        <w:t xml:space="preserve"> con copia a: tomate@a</w:t>
      </w:r>
      <w:r w:rsidDel="00000000" w:rsidR="00000000" w:rsidRPr="00000000">
        <w:rPr>
          <w:rFonts w:ascii="Arial" w:cs="Arial" w:eastAsia="Arial" w:hAnsi="Arial"/>
          <w:rtl w:val="0"/>
        </w:rPr>
        <w:t xml:space="preserve">phym.com</w:t>
      </w:r>
      <w:r w:rsidDel="00000000" w:rsidR="00000000" w:rsidRPr="00000000">
        <w:rPr>
          <w:rFonts w:ascii="Arial" w:cs="Arial" w:eastAsia="Arial" w:hAnsi="Arial"/>
          <w:color w:val="000000"/>
          <w:rtl w:val="0"/>
        </w:rPr>
        <w:t xml:space="preserve">  para desde el </w:t>
      </w:r>
      <w:r w:rsidDel="00000000" w:rsidR="00000000" w:rsidRPr="00000000">
        <w:rPr>
          <w:rFonts w:ascii="Arial" w:cs="Arial" w:eastAsia="Arial" w:hAnsi="Arial"/>
          <w:rtl w:val="0"/>
        </w:rPr>
        <w:t xml:space="preserve">APHYM</w:t>
      </w:r>
      <w:r w:rsidDel="00000000" w:rsidR="00000000" w:rsidRPr="00000000">
        <w:rPr>
          <w:rFonts w:ascii="Arial" w:cs="Arial" w:eastAsia="Arial" w:hAnsi="Arial"/>
          <w:color w:val="000000"/>
          <w:rtl w:val="0"/>
        </w:rPr>
        <w:t xml:space="preserve"> dar seguimiento a su registro. La SE tiene 10 días hábiles para otorgar el número de exportador.</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u w:val="single"/>
          <w:rtl w:val="0"/>
        </w:rPr>
        <w:t xml:space="preserve">Paso 2.</w:t>
      </w:r>
      <w:r w:rsidDel="00000000" w:rsidR="00000000" w:rsidRPr="00000000">
        <w:rPr>
          <w:rtl w:val="0"/>
        </w:rPr>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2.1.</w:t>
        <w:tab/>
        <w:t xml:space="preserve">Formato Único (Aviso de Adhesión) en la Representación Estatal del SENASICA.</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page">
              <wp:posOffset>0</wp:posOffset>
            </wp:positionH>
            <wp:positionV relativeFrom="page">
              <wp:posOffset>3862704</wp:posOffset>
            </wp:positionV>
            <wp:extent cx="7772400" cy="6228715"/>
            <wp:effectExtent b="0" l="0" r="0" t="0"/>
            <wp:wrapNone/>
            <wp:docPr id="224" name="image1.png"/>
            <a:graphic>
              <a:graphicData uri="http://schemas.openxmlformats.org/drawingml/2006/picture">
                <pic:pic>
                  <pic:nvPicPr>
                    <pic:cNvPr id="0" name="image1.png"/>
                    <pic:cNvPicPr preferRelativeResize="0"/>
                  </pic:nvPicPr>
                  <pic:blipFill>
                    <a:blip r:embed="rId7"/>
                    <a:srcRect b="0" l="0" r="0" t="43344"/>
                    <a:stretch>
                      <a:fillRect/>
                    </a:stretch>
                  </pic:blipFill>
                  <pic:spPr>
                    <a:xfrm>
                      <a:off x="0" y="0"/>
                      <a:ext cx="7772400" cy="6228715"/>
                    </a:xfrm>
                    <a:prstGeom prst="rect"/>
                    <a:ln/>
                  </pic:spPr>
                </pic:pic>
              </a:graphicData>
            </a:graphic>
          </wp:anchor>
        </w:drawing>
      </w:r>
      <w:r w:rsidDel="00000000" w:rsidR="00000000" w:rsidRPr="00000000">
        <w:rPr>
          <w:rFonts w:ascii="Arial" w:cs="Arial" w:eastAsia="Arial" w:hAnsi="Arial"/>
          <w:color w:val="000000"/>
          <w:rtl w:val="0"/>
        </w:rPr>
        <w:t xml:space="preserve">Ya con la Constancia de implementación del SRRC, Número de Exportador y Constancia de Exportador emitida por </w:t>
      </w:r>
      <w:r w:rsidDel="00000000" w:rsidR="00000000" w:rsidRPr="00000000">
        <w:rPr>
          <w:rFonts w:ascii="Arial" w:cs="Arial" w:eastAsia="Arial" w:hAnsi="Arial"/>
          <w:rtl w:val="0"/>
        </w:rPr>
        <w:t xml:space="preserve">APHYM</w:t>
      </w:r>
      <w:r w:rsidDel="00000000" w:rsidR="00000000" w:rsidRPr="00000000">
        <w:rPr>
          <w:rFonts w:ascii="Arial" w:cs="Arial" w:eastAsia="Arial" w:hAnsi="Arial"/>
          <w:color w:val="000000"/>
          <w:rtl w:val="0"/>
        </w:rPr>
        <w:t xml:space="preserve">, debe hacer contacto con la Representación Estatal que le corresponda en la Península de </w:t>
      </w:r>
      <w:r w:rsidDel="00000000" w:rsidR="00000000" w:rsidRPr="00000000">
        <w:rPr>
          <w:rFonts w:ascii="Arial" w:cs="Arial" w:eastAsia="Arial" w:hAnsi="Arial"/>
          <w:rtl w:val="0"/>
        </w:rPr>
        <w:t xml:space="preserve">Sonora</w:t>
      </w:r>
      <w:r w:rsidDel="00000000" w:rsidR="00000000" w:rsidRPr="00000000">
        <w:rPr>
          <w:rFonts w:ascii="Arial" w:cs="Arial" w:eastAsia="Arial" w:hAnsi="Arial"/>
          <w:color w:val="000000"/>
          <w:rtl w:val="0"/>
        </w:rPr>
        <w:t xml:space="preserve">, para solventar los requisitos que le indiquen y asistir en presencial a realizar su trámite: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14"/>
          <w:szCs w:val="14"/>
        </w:rPr>
      </w:pPr>
      <w:r w:rsidDel="00000000" w:rsidR="00000000" w:rsidRPr="00000000">
        <w:rPr>
          <w:rtl w:val="0"/>
        </w:rPr>
      </w:r>
    </w:p>
    <w:tbl>
      <w:tblPr>
        <w:tblStyle w:val="Table2"/>
        <w:tblW w:w="8478.0" w:type="dxa"/>
        <w:jc w:val="left"/>
        <w:tblInd w:w="360.0" w:type="dxa"/>
        <w:tblBorders>
          <w:top w:color="000000" w:space="0" w:sz="4" w:val="single"/>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8478"/>
        <w:tblGridChange w:id="0">
          <w:tblGrid>
            <w:gridCol w:w="8478"/>
          </w:tblGrid>
        </w:tblGridChange>
      </w:tblGrid>
      <w:tr>
        <w:trPr>
          <w:cantSplit w:val="0"/>
          <w:tblHeader w:val="0"/>
        </w:trPr>
        <w:tc>
          <w:tcPr/>
          <w:p w:rsidR="00000000" w:rsidDel="00000000" w:rsidP="00000000" w:rsidRDefault="00000000" w:rsidRPr="00000000" w14:paraId="00000029">
            <w:pPr>
              <w:shd w:fill="ffffff" w:val="clear"/>
              <w:rPr>
                <w:rFonts w:ascii="Arial" w:cs="Arial" w:eastAsia="Arial" w:hAnsi="Arial"/>
                <w:b w:val="1"/>
                <w:color w:val="000000"/>
                <w:sz w:val="20"/>
                <w:szCs w:val="20"/>
              </w:rPr>
            </w:pPr>
            <w:r w:rsidDel="00000000" w:rsidR="00000000" w:rsidRPr="00000000">
              <w:rPr>
                <w:rFonts w:ascii="Arial" w:cs="Arial" w:eastAsia="Arial" w:hAnsi="Arial"/>
                <w:b w:val="1"/>
                <w:i w:val="1"/>
                <w:color w:val="001d35"/>
                <w:highlight w:val="white"/>
                <w:rtl w:val="0"/>
              </w:rPr>
              <w:t xml:space="preserve">Ing. Amado Gamez Andrade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color w:val="000000"/>
                <w:sz w:val="20"/>
                <w:szCs w:val="20"/>
                <w:rtl w:val="0"/>
              </w:rPr>
              <w:t xml:space="preserve">Jefe de departamento 3</w:t>
            </w:r>
            <w:r w:rsidDel="00000000" w:rsidR="00000000" w:rsidRPr="00000000">
              <w:rPr>
                <w:rtl w:val="0"/>
              </w:rPr>
            </w:r>
          </w:p>
          <w:p w:rsidR="00000000" w:rsidDel="00000000" w:rsidP="00000000" w:rsidRDefault="00000000" w:rsidRPr="00000000" w14:paraId="0000002A">
            <w:pPr>
              <w:shd w:fill="ffffff" w:val="clear"/>
              <w:rPr>
                <w:rFonts w:ascii="Arial" w:cs="Arial" w:eastAsia="Arial" w:hAnsi="Arial"/>
                <w:color w:val="222222"/>
                <w:sz w:val="20"/>
                <w:szCs w:val="20"/>
              </w:rPr>
            </w:pPr>
            <w:r w:rsidDel="00000000" w:rsidR="00000000" w:rsidRPr="00000000">
              <w:rPr>
                <w:rFonts w:ascii="Arial" w:cs="Arial" w:eastAsia="Arial" w:hAnsi="Arial"/>
                <w:color w:val="000000"/>
                <w:sz w:val="20"/>
                <w:szCs w:val="20"/>
                <w:rtl w:val="0"/>
              </w:rPr>
              <w:t xml:space="preserve">Representación Estatal Fitozoosanitaria y de Inocuidad</w:t>
            </w:r>
            <w:r w:rsidDel="00000000" w:rsidR="00000000" w:rsidRPr="00000000">
              <w:rPr>
                <w:rFonts w:ascii="Arial" w:cs="Arial" w:eastAsia="Arial" w:hAnsi="Arial"/>
                <w:color w:val="222222"/>
                <w:sz w:val="20"/>
                <w:szCs w:val="20"/>
                <w:rtl w:val="0"/>
              </w:rPr>
              <w:t xml:space="preserve"> </w:t>
            </w:r>
            <w:r w:rsidDel="00000000" w:rsidR="00000000" w:rsidRPr="00000000">
              <w:rPr>
                <w:rFonts w:ascii="Arial" w:cs="Arial" w:eastAsia="Arial" w:hAnsi="Arial"/>
                <w:color w:val="000000"/>
                <w:sz w:val="20"/>
                <w:szCs w:val="20"/>
                <w:rtl w:val="0"/>
              </w:rPr>
              <w:t xml:space="preserve">Agropecuaria y Acuícola en el Estado de </w:t>
            </w:r>
            <w:r w:rsidDel="00000000" w:rsidR="00000000" w:rsidRPr="00000000">
              <w:rPr>
                <w:rFonts w:ascii="Arial" w:cs="Arial" w:eastAsia="Arial" w:hAnsi="Arial"/>
                <w:b w:val="1"/>
                <w:sz w:val="20"/>
                <w:szCs w:val="20"/>
                <w:rtl w:val="0"/>
              </w:rPr>
              <w:t xml:space="preserve">Sonora</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14:paraId="0000002B">
            <w:pPr>
              <w:shd w:fill="ffffff" w:val="clea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2C">
            <w:pPr>
              <w:shd w:fill="ffff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Boulevard De Los Ganaderos Local F, Colonia: Parque Industrial, C.P. 83297, Hermosillo, Sonora.</w:t>
            </w:r>
          </w:p>
          <w:p w:rsidR="00000000" w:rsidDel="00000000" w:rsidP="00000000" w:rsidRDefault="00000000" w:rsidRPr="00000000" w14:paraId="0000002D">
            <w:pPr>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hd w:fill="ffffff" w:val="clear"/>
              <w:rPr>
                <w:rFonts w:ascii="Arial" w:cs="Arial" w:eastAsia="Arial" w:hAnsi="Arial"/>
                <w:color w:val="222222"/>
              </w:rPr>
            </w:pPr>
            <w:hyperlink r:id="rId12">
              <w:r w:rsidDel="00000000" w:rsidR="00000000" w:rsidRPr="00000000">
                <w:rPr>
                  <w:rFonts w:ascii="Arial" w:cs="Arial" w:eastAsia="Arial" w:hAnsi="Arial"/>
                  <w:color w:val="1155cc"/>
                  <w:u w:val="single"/>
                  <w:rtl w:val="0"/>
                </w:rPr>
                <w:t xml:space="preserve">r1uce28@senasica.gob.mx</w:t>
              </w:r>
            </w:hyperlink>
            <w:r w:rsidDel="00000000" w:rsidR="00000000" w:rsidRPr="00000000">
              <w:rPr>
                <w:rtl w:val="0"/>
              </w:rPr>
            </w:r>
          </w:p>
          <w:p w:rsidR="00000000" w:rsidDel="00000000" w:rsidP="00000000" w:rsidRDefault="00000000" w:rsidRPr="00000000" w14:paraId="0000002F">
            <w:pPr>
              <w:shd w:fill="ffffff" w:val="clear"/>
              <w:rPr>
                <w:rFonts w:ascii="Arial" w:cs="Arial" w:eastAsia="Arial" w:hAnsi="Arial"/>
                <w:color w:val="222222"/>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rPr>
                <w:rFonts w:ascii="Arial" w:cs="Arial" w:eastAsia="Arial" w:hAnsi="Arial"/>
                <w:b w:val="1"/>
                <w:i w:val="1"/>
                <w:color w:val="000000"/>
              </w:rPr>
            </w:pPr>
            <w:r w:rsidDel="00000000" w:rsidR="00000000" w:rsidRPr="00000000">
              <w:rPr>
                <w:rtl w:val="0"/>
              </w:rPr>
            </w:r>
          </w:p>
        </w:tc>
      </w:tr>
    </w:tbl>
    <w:p w:rsidR="00000000" w:rsidDel="00000000" w:rsidP="00000000" w:rsidRDefault="00000000" w:rsidRPr="00000000" w14:paraId="00000032">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Paso 3.</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b w:val="1"/>
          <w:rtl w:val="0"/>
        </w:rPr>
        <w:t xml:space="preserve">3.1.</w:t>
        <w:tab/>
        <w:t xml:space="preserve">Aviso Automático de Exportación (AAE) </w:t>
      </w:r>
      <w:r w:rsidDel="00000000" w:rsidR="00000000" w:rsidRPr="00000000">
        <w:rPr>
          <w:rFonts w:ascii="Arial" w:cs="Arial" w:eastAsia="Arial" w:hAnsi="Arial"/>
          <w:rtl w:val="0"/>
        </w:rPr>
        <w:t xml:space="preserve">autorizado por la Secretaría de Economía. </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Una vez obtenido el Formato Único (aviso de adhesión) del SENASICA, puede proceder con su solicitud de AAE.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documentación: </w:t>
      </w:r>
      <w:r w:rsidDel="00000000" w:rsidR="00000000" w:rsidRPr="00000000">
        <w:rPr>
          <w:rFonts w:ascii="Arial" w:cs="Arial" w:eastAsia="Arial" w:hAnsi="Arial"/>
          <w:b w:val="1"/>
          <w:color w:val="000000"/>
          <w:rtl w:val="0"/>
        </w:rPr>
        <w:t xml:space="preserve">Layout y escrito libre</w:t>
      </w:r>
      <w:r w:rsidDel="00000000" w:rsidR="00000000" w:rsidRPr="00000000">
        <w:rPr>
          <w:rFonts w:ascii="Arial" w:cs="Arial" w:eastAsia="Arial" w:hAnsi="Arial"/>
          <w:color w:val="000000"/>
          <w:rtl w:val="0"/>
        </w:rPr>
        <w:t xml:space="preserve"> para adjuntar en su correo electrónico que va a enviar a economía los deberá solicitar a: </w:t>
      </w:r>
      <w:hyperlink r:id="rId13">
        <w:r w:rsidDel="00000000" w:rsidR="00000000" w:rsidRPr="00000000">
          <w:rPr>
            <w:rFonts w:ascii="Arial" w:cs="Arial" w:eastAsia="Arial" w:hAnsi="Arial"/>
            <w:color w:val="0563c1"/>
            <w:u w:val="single"/>
            <w:rtl w:val="0"/>
          </w:rPr>
          <w:t xml:space="preserve">Comercioexterior@aphym.com</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 AAE lo solicitará por correo electrónico a </w:t>
      </w:r>
      <w:hyperlink r:id="rId14">
        <w:r w:rsidDel="00000000" w:rsidR="00000000" w:rsidRPr="00000000">
          <w:rPr>
            <w:rFonts w:ascii="Arial" w:cs="Arial" w:eastAsia="Arial" w:hAnsi="Arial"/>
            <w:color w:val="0563c1"/>
            <w:u w:val="single"/>
            <w:rtl w:val="0"/>
          </w:rPr>
          <w:t xml:space="preserve">dgce.tomate@economia.gob.mx</w:t>
        </w:r>
      </w:hyperlink>
      <w:r w:rsidDel="00000000" w:rsidR="00000000" w:rsidRPr="00000000">
        <w:rPr>
          <w:rFonts w:ascii="Arial" w:cs="Arial" w:eastAsia="Arial" w:hAnsi="Arial"/>
          <w:color w:val="000000"/>
          <w:rtl w:val="0"/>
        </w:rPr>
        <w:t xml:space="preserve"> con copia a: </w:t>
      </w:r>
      <w:hyperlink r:id="rId15">
        <w:r w:rsidDel="00000000" w:rsidR="00000000" w:rsidRPr="00000000">
          <w:rPr>
            <w:rFonts w:ascii="Arial" w:cs="Arial" w:eastAsia="Arial" w:hAnsi="Arial"/>
            <w:color w:val="0563c1"/>
            <w:u w:val="single"/>
            <w:rtl w:val="0"/>
          </w:rPr>
          <w:t xml:space="preserve">tomate@aphym.com</w:t>
        </w:r>
      </w:hyperlink>
      <w:r w:rsidDel="00000000" w:rsidR="00000000" w:rsidRPr="00000000">
        <w:rPr>
          <w:rFonts w:ascii="Arial" w:cs="Arial" w:eastAsia="Arial" w:hAnsi="Arial"/>
          <w:color w:val="000000"/>
          <w:rtl w:val="0"/>
        </w:rPr>
        <w:t xml:space="preserve">  para desde el </w:t>
      </w:r>
      <w:r w:rsidDel="00000000" w:rsidR="00000000" w:rsidRPr="00000000">
        <w:rPr>
          <w:rFonts w:ascii="Arial" w:cs="Arial" w:eastAsia="Arial" w:hAnsi="Arial"/>
          <w:rtl w:val="0"/>
        </w:rPr>
        <w:t xml:space="preserve">APHYM</w:t>
      </w:r>
      <w:r w:rsidDel="00000000" w:rsidR="00000000" w:rsidRPr="00000000">
        <w:rPr>
          <w:rFonts w:ascii="Arial" w:cs="Arial" w:eastAsia="Arial" w:hAnsi="Arial"/>
          <w:color w:val="000000"/>
          <w:rtl w:val="0"/>
        </w:rPr>
        <w:t xml:space="preserve"> dar seguimiento.</w:t>
      </w:r>
    </w:p>
    <w:p w:rsidR="00000000" w:rsidDel="00000000" w:rsidP="00000000" w:rsidRDefault="00000000" w:rsidRPr="00000000" w14:paraId="0000003A">
      <w:pPr>
        <w:ind w:left="708" w:firstLine="0"/>
        <w:jc w:val="both"/>
        <w:rPr>
          <w:rFonts w:ascii="Arial" w:cs="Arial" w:eastAsia="Arial" w:hAnsi="Arial"/>
        </w:rPr>
      </w:pPr>
      <w:r w:rsidDel="00000000" w:rsidR="00000000" w:rsidRPr="00000000">
        <w:rPr>
          <w:rFonts w:ascii="Arial" w:cs="Arial" w:eastAsia="Arial" w:hAnsi="Arial"/>
          <w:b w:val="1"/>
          <w:u w:val="single"/>
          <w:rtl w:val="0"/>
        </w:rPr>
        <w:t xml:space="preserve">A este correo debe adjuntar:</w:t>
      </w:r>
      <w:r w:rsidDel="00000000" w:rsidR="00000000" w:rsidRPr="00000000">
        <w:rPr>
          <w:rFonts w:ascii="Arial" w:cs="Arial" w:eastAsia="Arial" w:hAnsi="Arial"/>
          <w:rtl w:val="0"/>
        </w:rPr>
        <w:t xml:space="preserve"> </w:t>
      </w:r>
    </w:p>
    <w:p w:rsidR="00000000" w:rsidDel="00000000" w:rsidP="00000000" w:rsidRDefault="00000000" w:rsidRPr="00000000" w14:paraId="0000003B">
      <w:pPr>
        <w:ind w:left="708" w:firstLine="0"/>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rtl w:val="0"/>
        </w:rPr>
        <w:t xml:space="preserve">Formato Único de la unidad de Producción</w:t>
      </w:r>
      <w:r w:rsidDel="00000000" w:rsidR="00000000" w:rsidRPr="00000000">
        <w:rPr>
          <w:rFonts w:ascii="Arial" w:cs="Arial" w:eastAsia="Arial" w:hAnsi="Arial"/>
          <w:rtl w:val="0"/>
        </w:rPr>
        <w:t xml:space="preserve"> (EMPAQUE NO)</w:t>
      </w:r>
    </w:p>
    <w:p w:rsidR="00000000" w:rsidDel="00000000" w:rsidP="00000000" w:rsidRDefault="00000000" w:rsidRPr="00000000" w14:paraId="0000003C">
      <w:pPr>
        <w:ind w:left="708" w:firstLine="0"/>
        <w:jc w:val="both"/>
        <w:rPr>
          <w:rFonts w:ascii="Arial" w:cs="Arial" w:eastAsia="Arial" w:hAnsi="Arial"/>
          <w:b w:val="1"/>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b w:val="1"/>
          <w:rtl w:val="0"/>
        </w:rPr>
        <w:t xml:space="preserve">Layout  </w:t>
      </w:r>
    </w:p>
    <w:p w:rsidR="00000000" w:rsidDel="00000000" w:rsidP="00000000" w:rsidRDefault="00000000" w:rsidRPr="00000000" w14:paraId="0000003D">
      <w:pPr>
        <w:ind w:left="708" w:firstLine="0"/>
        <w:jc w:val="both"/>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b w:val="1"/>
          <w:rtl w:val="0"/>
        </w:rPr>
        <w:t xml:space="preserve"> Escrito libre en términos de la regla 1.3.5</w:t>
      </w:r>
      <w:r w:rsidDel="00000000" w:rsidR="00000000" w:rsidRPr="00000000">
        <w:rPr>
          <w:rFonts w:ascii="Arial" w:cs="Arial" w:eastAsia="Arial" w:hAnsi="Arial"/>
          <w:rtl w:val="0"/>
        </w:rPr>
        <w:t xml:space="preserve"> de autorización de correos electrónicos de enlaces (que deben ser los mismos que indicaron al solicitar su Número de Exportador).</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Secretaría de Economía enviará su AAE por el mismo medio de correo electrónico, debe </w:t>
      </w:r>
      <w:r w:rsidDel="00000000" w:rsidR="00000000" w:rsidRPr="00000000">
        <w:rPr>
          <w:rFonts w:ascii="Arial" w:cs="Arial" w:eastAsia="Arial" w:hAnsi="Arial"/>
          <w:rtl w:val="0"/>
        </w:rPr>
        <w:t xml:space="preserve">revisarlo</w:t>
      </w:r>
      <w:r w:rsidDel="00000000" w:rsidR="00000000" w:rsidRPr="00000000">
        <w:rPr>
          <w:rFonts w:ascii="Arial" w:cs="Arial" w:eastAsia="Arial" w:hAnsi="Arial"/>
          <w:color w:val="000000"/>
          <w:rtl w:val="0"/>
        </w:rPr>
        <w:t xml:space="preserve"> detalladamente y si todo está correcto, proceda a reenviar el correo electrónico a su agente aduanal mexicano.</w:t>
      </w:r>
    </w:p>
    <w:sectPr>
      <w:headerReference r:id="rId16" w:type="default"/>
      <w:footerReference r:id="rId1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drawing>
        <wp:anchor allowOverlap="1" behindDoc="1" distB="0" distT="0" distL="0" distR="0" hidden="0" layoutInCell="1" locked="0" relativeHeight="0" simplePos="0">
          <wp:simplePos x="0" y="0"/>
          <wp:positionH relativeFrom="page">
            <wp:posOffset>6318885</wp:posOffset>
          </wp:positionH>
          <wp:positionV relativeFrom="page">
            <wp:posOffset>-71752</wp:posOffset>
          </wp:positionV>
          <wp:extent cx="1463040" cy="1653540"/>
          <wp:effectExtent b="0" l="0" r="0" t="0"/>
          <wp:wrapNone/>
          <wp:docPr id="225" name="image1.png"/>
          <a:graphic>
            <a:graphicData uri="http://schemas.openxmlformats.org/drawingml/2006/picture">
              <pic:pic>
                <pic:nvPicPr>
                  <pic:cNvPr id="0" name="image1.png"/>
                  <pic:cNvPicPr preferRelativeResize="0"/>
                </pic:nvPicPr>
                <pic:blipFill>
                  <a:blip r:embed="rId1"/>
                  <a:srcRect b="79539" l="73913" r="0" t="-383"/>
                  <a:stretch>
                    <a:fillRect/>
                  </a:stretch>
                </pic:blipFill>
                <pic:spPr>
                  <a:xfrm>
                    <a:off x="0" y="0"/>
                    <a:ext cx="1463040" cy="165354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-15238</wp:posOffset>
          </wp:positionH>
          <wp:positionV relativeFrom="page">
            <wp:posOffset>11430</wp:posOffset>
          </wp:positionV>
          <wp:extent cx="4791075" cy="1050925"/>
          <wp:effectExtent b="0" l="0" r="0" t="0"/>
          <wp:wrapNone/>
          <wp:docPr id="223" name="image1.png"/>
          <a:graphic>
            <a:graphicData uri="http://schemas.openxmlformats.org/drawingml/2006/picture">
              <pic:pic>
                <pic:nvPicPr>
                  <pic:cNvPr id="0" name="image1.png"/>
                  <pic:cNvPicPr preferRelativeResize="0"/>
                </pic:nvPicPr>
                <pic:blipFill>
                  <a:blip r:embed="rId1"/>
                  <a:srcRect b="88870" l="0" r="28234" t="0"/>
                  <a:stretch>
                    <a:fillRect/>
                  </a:stretch>
                </pic:blipFill>
                <pic:spPr>
                  <a:xfrm>
                    <a:off x="0" y="0"/>
                    <a:ext cx="4791075" cy="10509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1f1f1f"/>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492" w:hanging="492"/>
      </w:pPr>
      <w:rPr/>
    </w:lvl>
    <w:lvl w:ilvl="1">
      <w:start w:val="1"/>
      <w:numFmt w:val="decimal"/>
      <w:lvlText w:val="%1.%2."/>
      <w:lvlJc w:val="left"/>
      <w:pPr>
        <w:ind w:left="720" w:hanging="720"/>
      </w:pPr>
      <w:rPr>
        <w:b w:val="1"/>
        <w:shd w:fill="auto" w:val="clea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4D319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3196"/>
  </w:style>
  <w:style w:type="paragraph" w:styleId="Piedepgina">
    <w:name w:val="footer"/>
    <w:basedOn w:val="Normal"/>
    <w:link w:val="PiedepginaCar"/>
    <w:uiPriority w:val="99"/>
    <w:unhideWhenUsed w:val="1"/>
    <w:rsid w:val="004D319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3196"/>
  </w:style>
  <w:style w:type="paragraph" w:styleId="Prrafodelista">
    <w:name w:val="List Paragraph"/>
    <w:basedOn w:val="Normal"/>
    <w:uiPriority w:val="34"/>
    <w:qFormat w:val="1"/>
    <w:rsid w:val="00FB3B95"/>
    <w:pPr>
      <w:ind w:left="720"/>
      <w:contextualSpacing w:val="1"/>
    </w:pPr>
  </w:style>
  <w:style w:type="character" w:styleId="Hipervnculo">
    <w:name w:val="Hyperlink"/>
    <w:basedOn w:val="Fuentedeprrafopredeter"/>
    <w:uiPriority w:val="99"/>
    <w:unhideWhenUsed w:val="1"/>
    <w:rsid w:val="00037C4F"/>
    <w:rPr>
      <w:color w:val="0563c1" w:themeColor="hyperlink"/>
      <w:u w:val="single"/>
    </w:rPr>
  </w:style>
  <w:style w:type="table" w:styleId="Tablaconcuadrcula">
    <w:name w:val="Table Grid"/>
    <w:basedOn w:val="Tablanormal"/>
    <w:uiPriority w:val="39"/>
    <w:rsid w:val="00037C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544D2"/>
    <w:pPr>
      <w:spacing w:after="100" w:afterAutospacing="1" w:before="100" w:beforeAutospacing="1" w:line="240" w:lineRule="auto"/>
    </w:pPr>
    <w:rPr>
      <w:rFonts w:ascii="Times New Roman" w:cs="Times New Roman" w:eastAsia="Times New Roman" w:hAnsi="Times New Roman"/>
      <w:sz w:val="24"/>
      <w:szCs w:val="24"/>
    </w:rPr>
  </w:style>
  <w:style w:type="character" w:styleId="il" w:customStyle="1">
    <w:name w:val="il"/>
    <w:basedOn w:val="Fuentedeprrafopredeter"/>
    <w:rsid w:val="003544D2"/>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character" w:styleId="Mencinsinresolver">
    <w:name w:val="Unresolved Mention"/>
    <w:basedOn w:val="Fuentedeprrafopredeter"/>
    <w:uiPriority w:val="99"/>
    <w:semiHidden w:val="1"/>
    <w:unhideWhenUsed w:val="1"/>
    <w:rsid w:val="008923B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gce.tomate@economia.gob.mx" TargetMode="External"/><Relationship Id="rId10" Type="http://schemas.openxmlformats.org/officeDocument/2006/relationships/hyperlink" Target="mailto:contabilidad@aphym.com" TargetMode="External"/><Relationship Id="rId13" Type="http://schemas.openxmlformats.org/officeDocument/2006/relationships/hyperlink" Target="mailto:Liliana.diaz@cabc.org.mx" TargetMode="External"/><Relationship Id="rId12" Type="http://schemas.openxmlformats.org/officeDocument/2006/relationships/hyperlink" Target="mailto:r1uce25@senasic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bilidad@aphym.com" TargetMode="External"/><Relationship Id="rId15" Type="http://schemas.openxmlformats.org/officeDocument/2006/relationships/hyperlink" Target="mailto:tomate@cabc.org.mx" TargetMode="External"/><Relationship Id="rId14" Type="http://schemas.openxmlformats.org/officeDocument/2006/relationships/hyperlink" Target="mailto:dgce.tomate@economia.gob.mx"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ayeli@aphy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fG+iVB6mjDyuGDJN9LmvEuX0w==">CgMxLjA4AHIhMVptbzBfbXREOTd5SWNscVNQeFR5akNPWmUwVFJqUk5Q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2025-09-18T16:54:00Z</dcterms:created>
  <dc:creator>Liliana_CABC</dc:creator>
</cp:coreProperties>
</file>